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882" w:rsidRDefault="008470EC" w:rsidP="003F0882">
      <w:pPr>
        <w:pStyle w:val="2"/>
        <w:ind w:left="5670" w:firstLine="0"/>
        <w:jc w:val="left"/>
        <w:rPr>
          <w:rFonts w:cs="Arial"/>
          <w:b w:val="0"/>
          <w:bCs w:val="0"/>
          <w:sz w:val="18"/>
          <w:szCs w:val="18"/>
        </w:rPr>
      </w:pPr>
      <w:r w:rsidRPr="000F7D38">
        <w:rPr>
          <w:rFonts w:eastAsiaTheme="minorHAnsi"/>
          <w:sz w:val="18"/>
          <w:szCs w:val="18"/>
          <w:lang w:eastAsia="en-US"/>
        </w:rPr>
        <w:t>Додаток</w:t>
      </w:r>
      <w:r w:rsidR="00D32345">
        <w:rPr>
          <w:rFonts w:eastAsiaTheme="minorHAnsi"/>
          <w:sz w:val="18"/>
          <w:szCs w:val="18"/>
          <w:lang w:eastAsia="en-US"/>
        </w:rPr>
        <w:t xml:space="preserve"> №___</w:t>
      </w:r>
      <w:r w:rsidRPr="000F7D38">
        <w:rPr>
          <w:rFonts w:eastAsiaTheme="minorHAnsi"/>
          <w:sz w:val="18"/>
          <w:szCs w:val="18"/>
          <w:lang w:eastAsia="en-US"/>
        </w:rPr>
        <w:t xml:space="preserve"> </w:t>
      </w:r>
      <w:r w:rsidR="003F0882" w:rsidRPr="003F0882">
        <w:rPr>
          <w:rFonts w:cs="Arial"/>
          <w:b w:val="0"/>
          <w:bCs w:val="0"/>
          <w:sz w:val="18"/>
          <w:szCs w:val="18"/>
        </w:rPr>
        <w:t xml:space="preserve">до договору про </w:t>
      </w:r>
    </w:p>
    <w:p w:rsidR="003F0882" w:rsidRDefault="003F0882" w:rsidP="003F0882">
      <w:pPr>
        <w:pStyle w:val="2"/>
        <w:ind w:left="5670" w:firstLine="0"/>
        <w:jc w:val="left"/>
        <w:rPr>
          <w:rFonts w:cs="Arial"/>
          <w:b w:val="0"/>
          <w:bCs w:val="0"/>
          <w:sz w:val="18"/>
          <w:szCs w:val="18"/>
        </w:rPr>
      </w:pPr>
      <w:r>
        <w:rPr>
          <w:rFonts w:cs="Arial"/>
          <w:b w:val="0"/>
          <w:bCs w:val="0"/>
          <w:sz w:val="18"/>
          <w:szCs w:val="18"/>
        </w:rPr>
        <w:t xml:space="preserve">постачання електричної енергії </w:t>
      </w:r>
    </w:p>
    <w:p w:rsidR="003F0882" w:rsidRPr="003F0882" w:rsidRDefault="003F0882" w:rsidP="003F0882">
      <w:pPr>
        <w:pStyle w:val="2"/>
        <w:ind w:left="5670" w:firstLine="0"/>
        <w:jc w:val="left"/>
        <w:rPr>
          <w:rFonts w:cs="Arial"/>
          <w:b w:val="0"/>
          <w:bCs w:val="0"/>
          <w:sz w:val="18"/>
          <w:szCs w:val="18"/>
        </w:rPr>
      </w:pPr>
      <w:r>
        <w:rPr>
          <w:rFonts w:cs="Arial"/>
          <w:b w:val="0"/>
          <w:bCs w:val="0"/>
          <w:sz w:val="18"/>
          <w:szCs w:val="18"/>
        </w:rPr>
        <w:t>п</w:t>
      </w:r>
      <w:r w:rsidRPr="003F0882">
        <w:rPr>
          <w:rFonts w:cs="Arial"/>
          <w:b w:val="0"/>
          <w:bCs w:val="0"/>
          <w:sz w:val="18"/>
          <w:szCs w:val="18"/>
        </w:rPr>
        <w:t xml:space="preserve">остачальником універсальних послуг </w:t>
      </w:r>
    </w:p>
    <w:p w:rsidR="008470EC" w:rsidRPr="000F7D38" w:rsidRDefault="008470EC" w:rsidP="00E01CD4">
      <w:pPr>
        <w:pStyle w:val="NormalUkr"/>
        <w:tabs>
          <w:tab w:val="left" w:pos="709"/>
        </w:tabs>
        <w:spacing w:after="20"/>
        <w:ind w:left="5670"/>
        <w:contextualSpacing/>
        <w:rPr>
          <w:rFonts w:eastAsiaTheme="minorHAnsi"/>
          <w:sz w:val="18"/>
          <w:szCs w:val="18"/>
          <w:lang w:val="uk-UA" w:eastAsia="en-US"/>
        </w:rPr>
      </w:pPr>
      <w:r w:rsidRPr="000F7D38">
        <w:rPr>
          <w:rFonts w:eastAsiaTheme="minorHAnsi"/>
          <w:sz w:val="18"/>
          <w:szCs w:val="18"/>
          <w:lang w:val="uk-UA" w:eastAsia="en-US"/>
        </w:rPr>
        <w:t>від  «__»  _________  20</w:t>
      </w:r>
      <w:r w:rsidRPr="003F0882">
        <w:rPr>
          <w:rFonts w:eastAsiaTheme="minorHAnsi"/>
          <w:sz w:val="18"/>
          <w:szCs w:val="18"/>
          <w:lang w:val="ru-RU" w:eastAsia="en-US"/>
        </w:rPr>
        <w:t>_</w:t>
      </w:r>
      <w:r w:rsidRPr="000F7D38">
        <w:rPr>
          <w:rFonts w:eastAsiaTheme="minorHAnsi"/>
          <w:sz w:val="18"/>
          <w:szCs w:val="18"/>
          <w:lang w:val="uk-UA" w:eastAsia="en-US"/>
        </w:rPr>
        <w:t xml:space="preserve">_ р. </w:t>
      </w:r>
    </w:p>
    <w:p w:rsidR="008470EC" w:rsidRPr="00DE1068" w:rsidRDefault="008470EC" w:rsidP="00E01CD4">
      <w:pPr>
        <w:pStyle w:val="NormalUkr"/>
        <w:tabs>
          <w:tab w:val="left" w:pos="709"/>
        </w:tabs>
        <w:spacing w:after="20"/>
        <w:ind w:left="5670"/>
        <w:contextualSpacing/>
        <w:rPr>
          <w:rFonts w:eastAsiaTheme="minorHAnsi"/>
          <w:b/>
          <w:sz w:val="18"/>
          <w:szCs w:val="18"/>
          <w:lang w:val="uk-UA" w:eastAsia="en-US"/>
        </w:rPr>
      </w:pPr>
      <w:r w:rsidRPr="000F7D38">
        <w:rPr>
          <w:rFonts w:eastAsiaTheme="minorHAnsi"/>
          <w:sz w:val="18"/>
          <w:szCs w:val="18"/>
          <w:lang w:val="uk-UA" w:eastAsia="en-US"/>
        </w:rPr>
        <w:t xml:space="preserve">№ </w:t>
      </w:r>
      <w:r w:rsidRPr="00DE1068">
        <w:rPr>
          <w:rFonts w:eastAsiaTheme="minorHAnsi"/>
          <w:b/>
          <w:sz w:val="18"/>
          <w:szCs w:val="18"/>
          <w:lang w:val="uk-UA" w:eastAsia="en-US"/>
        </w:rPr>
        <w:t>______________________</w:t>
      </w:r>
    </w:p>
    <w:p w:rsidR="00522F99" w:rsidRDefault="00522F99" w:rsidP="00E01CD4">
      <w:pPr>
        <w:ind w:firstLine="708"/>
        <w:jc w:val="center"/>
        <w:rPr>
          <w:b/>
          <w:sz w:val="16"/>
          <w:szCs w:val="16"/>
          <w:u w:val="single"/>
        </w:rPr>
      </w:pPr>
    </w:p>
    <w:p w:rsidR="00E01CD4" w:rsidRPr="0047108E" w:rsidRDefault="00E01CD4" w:rsidP="00E01CD4">
      <w:pPr>
        <w:ind w:firstLine="708"/>
        <w:jc w:val="center"/>
        <w:rPr>
          <w:b/>
          <w:sz w:val="16"/>
          <w:szCs w:val="16"/>
          <w:u w:val="single"/>
        </w:rPr>
      </w:pPr>
    </w:p>
    <w:p w:rsidR="00522F99" w:rsidRPr="0047108E" w:rsidRDefault="00522F99" w:rsidP="00E01CD4">
      <w:pPr>
        <w:ind w:firstLine="708"/>
        <w:jc w:val="center"/>
        <w:rPr>
          <w:b/>
          <w:sz w:val="16"/>
          <w:szCs w:val="16"/>
          <w:u w:val="single"/>
        </w:rPr>
      </w:pPr>
    </w:p>
    <w:p w:rsidR="00522F99" w:rsidRPr="003F0882" w:rsidRDefault="00522F99" w:rsidP="00E01CD4">
      <w:pPr>
        <w:jc w:val="center"/>
        <w:rPr>
          <w:b/>
          <w:sz w:val="20"/>
          <w:szCs w:val="20"/>
          <w:u w:val="single"/>
        </w:rPr>
      </w:pPr>
      <w:r w:rsidRPr="003F0882">
        <w:rPr>
          <w:b/>
          <w:sz w:val="20"/>
          <w:szCs w:val="20"/>
          <w:u w:val="single"/>
        </w:rPr>
        <w:t>КОМЕРЦІЙНА ПРОПОЗИЦІЯ № 1.01</w:t>
      </w:r>
      <w:r w:rsidR="00AC62D9" w:rsidRPr="003F0882">
        <w:rPr>
          <w:b/>
          <w:sz w:val="20"/>
          <w:szCs w:val="20"/>
          <w:u w:val="single"/>
        </w:rPr>
        <w:t>/2</w:t>
      </w:r>
      <w:r w:rsidRPr="003F0882">
        <w:rPr>
          <w:b/>
          <w:sz w:val="20"/>
          <w:szCs w:val="20"/>
          <w:u w:val="single"/>
        </w:rPr>
        <w:t>-РОЕК</w:t>
      </w:r>
    </w:p>
    <w:p w:rsidR="0082390F" w:rsidRPr="003F0882" w:rsidRDefault="0082390F" w:rsidP="00E01CD4">
      <w:pPr>
        <w:pStyle w:val="a5"/>
        <w:tabs>
          <w:tab w:val="left" w:pos="9354"/>
        </w:tabs>
        <w:spacing w:before="0" w:beforeAutospacing="0" w:after="0" w:afterAutospacing="0"/>
        <w:jc w:val="center"/>
        <w:rPr>
          <w:b/>
          <w:sz w:val="20"/>
          <w:szCs w:val="20"/>
          <w:lang w:val="uk-UA"/>
        </w:rPr>
      </w:pPr>
    </w:p>
    <w:p w:rsidR="0082390F" w:rsidRPr="003F0882" w:rsidRDefault="00522F99" w:rsidP="00E01CD4">
      <w:pPr>
        <w:pStyle w:val="a5"/>
        <w:tabs>
          <w:tab w:val="left" w:pos="9354"/>
        </w:tabs>
        <w:spacing w:before="0" w:beforeAutospacing="0" w:after="0" w:afterAutospacing="0"/>
        <w:jc w:val="center"/>
        <w:rPr>
          <w:b/>
          <w:sz w:val="20"/>
          <w:szCs w:val="20"/>
          <w:lang w:val="uk-UA"/>
        </w:rPr>
      </w:pPr>
      <w:r w:rsidRPr="003F0882">
        <w:rPr>
          <w:b/>
          <w:sz w:val="20"/>
          <w:szCs w:val="20"/>
          <w:u w:val="single"/>
          <w:lang w:val="uk-UA"/>
        </w:rPr>
        <w:t>для побутових споживачів</w:t>
      </w:r>
      <w:r w:rsidRPr="003F0882">
        <w:rPr>
          <w:b/>
          <w:sz w:val="20"/>
          <w:szCs w:val="20"/>
          <w:lang w:val="uk-UA"/>
        </w:rPr>
        <w:t xml:space="preserve">, </w:t>
      </w:r>
    </w:p>
    <w:p w:rsidR="00522F99" w:rsidRPr="003F0882" w:rsidRDefault="00522F99" w:rsidP="00E01CD4">
      <w:pPr>
        <w:pStyle w:val="a5"/>
        <w:tabs>
          <w:tab w:val="left" w:pos="9354"/>
        </w:tabs>
        <w:spacing w:before="0" w:beforeAutospacing="0" w:after="0" w:afterAutospacing="0"/>
        <w:jc w:val="center"/>
        <w:rPr>
          <w:rStyle w:val="rvts0"/>
          <w:b/>
          <w:sz w:val="20"/>
          <w:szCs w:val="20"/>
          <w:lang w:val="uk-UA"/>
        </w:rPr>
      </w:pPr>
      <w:r w:rsidRPr="003F0882">
        <w:rPr>
          <w:rStyle w:val="rvts0"/>
          <w:b/>
          <w:sz w:val="20"/>
          <w:szCs w:val="20"/>
          <w:lang w:val="uk-UA"/>
        </w:rPr>
        <w:t>які використовують електричну енергію для забезпечення власних побутових потреб</w:t>
      </w:r>
    </w:p>
    <w:p w:rsidR="00522F99" w:rsidRDefault="00522F99" w:rsidP="00E01CD4">
      <w:pPr>
        <w:ind w:firstLine="708"/>
        <w:jc w:val="both"/>
        <w:rPr>
          <w:sz w:val="22"/>
          <w:szCs w:val="22"/>
        </w:rPr>
      </w:pPr>
    </w:p>
    <w:p w:rsidR="00E01CD4" w:rsidRPr="0082390F" w:rsidRDefault="00E01CD4" w:rsidP="00E01CD4">
      <w:pPr>
        <w:ind w:firstLine="708"/>
        <w:jc w:val="both"/>
        <w:rPr>
          <w:sz w:val="22"/>
          <w:szCs w:val="22"/>
        </w:rPr>
      </w:pPr>
    </w:p>
    <w:p w:rsidR="00522F99" w:rsidRPr="003F0882" w:rsidRDefault="00522F99" w:rsidP="00E01CD4">
      <w:pPr>
        <w:ind w:firstLine="567"/>
        <w:jc w:val="both"/>
        <w:rPr>
          <w:sz w:val="18"/>
          <w:szCs w:val="18"/>
        </w:rPr>
      </w:pPr>
      <w:r w:rsidRPr="003F0882">
        <w:rPr>
          <w:b/>
          <w:sz w:val="18"/>
          <w:szCs w:val="18"/>
        </w:rPr>
        <w:t>ТОВАРИСТВО З ОБМЕЖЕНОЮ ВІДПОВІДАЛЬНІСТЮ «РІВНЕНСЬКА ОБЛАСНА ЕНЕРГОПОСТАЧАЛЬНА КОМПАНІЯ» (далі – ТОВ «РОЕК»)</w:t>
      </w:r>
      <w:r w:rsidRPr="003F0882">
        <w:rPr>
          <w:sz w:val="18"/>
          <w:szCs w:val="18"/>
        </w:rPr>
        <w:t xml:space="preserve"> – постачальник електричної енергії на території Рівненської області, що здійснює постачання електричної енергії на підставі ліцензії на право провадження господарської діяльності з постачання електричної енергії споживачу (постанова НКРЕКП від 14.06.2018 № 429) мережами операторів системи розподілу, які мають ліцензію на право провадження господарської діяльності з розподілу електричної енергії на відповідній території, керується вимогами чинного законодавства та дбає про задоволення інтересів своїх споживачів, пропонує Вам розглянути можливість купівлі електричної енергії згідно пропозиції:</w:t>
      </w:r>
    </w:p>
    <w:p w:rsidR="00522F99" w:rsidRDefault="00522F99" w:rsidP="00E01CD4">
      <w:pPr>
        <w:ind w:firstLine="567"/>
        <w:jc w:val="both"/>
        <w:rPr>
          <w:sz w:val="18"/>
          <w:szCs w:val="18"/>
        </w:rPr>
      </w:pPr>
    </w:p>
    <w:p w:rsidR="00DB0F49" w:rsidRPr="003F0882" w:rsidRDefault="00DB0F49" w:rsidP="00E01CD4">
      <w:pPr>
        <w:ind w:firstLine="567"/>
        <w:jc w:val="both"/>
        <w:rPr>
          <w:sz w:val="18"/>
          <w:szCs w:val="18"/>
        </w:rPr>
      </w:pPr>
    </w:p>
    <w:p w:rsidR="00522F99" w:rsidRPr="003F0882" w:rsidRDefault="00522F99" w:rsidP="00E01CD4">
      <w:pPr>
        <w:pStyle w:val="a4"/>
        <w:numPr>
          <w:ilvl w:val="0"/>
          <w:numId w:val="5"/>
        </w:numPr>
        <w:tabs>
          <w:tab w:val="left" w:pos="-4253"/>
        </w:tabs>
        <w:ind w:left="426" w:hanging="426"/>
        <w:jc w:val="both"/>
        <w:rPr>
          <w:sz w:val="18"/>
          <w:szCs w:val="18"/>
        </w:rPr>
      </w:pPr>
      <w:r w:rsidRPr="003F0882">
        <w:rPr>
          <w:b/>
          <w:sz w:val="18"/>
          <w:szCs w:val="18"/>
        </w:rPr>
        <w:t>Ціна на електричну енергію (грн. за 1 кВт*год без ПДВ):</w:t>
      </w:r>
    </w:p>
    <w:p w:rsidR="00522F99" w:rsidRPr="003F0882" w:rsidRDefault="00522F99" w:rsidP="00E01CD4">
      <w:pPr>
        <w:tabs>
          <w:tab w:val="left" w:pos="426"/>
        </w:tabs>
        <w:ind w:firstLine="426"/>
        <w:jc w:val="both"/>
        <w:rPr>
          <w:sz w:val="18"/>
          <w:szCs w:val="18"/>
        </w:rPr>
      </w:pPr>
      <w:r w:rsidRPr="003F0882">
        <w:rPr>
          <w:sz w:val="18"/>
          <w:szCs w:val="18"/>
        </w:rPr>
        <w:t xml:space="preserve">Постачання електричної енергії здійснюється за регульованим цінами (тарифами) на електричну енергію, затвердженими НКРЕКП. Ціни (тариф) на електричну енергію розміщуються не пізніше ніж за 20 днів до початку застосування ціни на офіційному веб-сайті ТОВ «РОЕК» </w:t>
      </w:r>
      <w:hyperlink r:id="rId5" w:history="1">
        <w:r w:rsidRPr="003F0882">
          <w:rPr>
            <w:rStyle w:val="HTML"/>
            <w:sz w:val="18"/>
            <w:szCs w:val="18"/>
            <w:u w:val="single"/>
          </w:rPr>
          <w:t>www.energozbut.rv.ua</w:t>
        </w:r>
      </w:hyperlink>
      <w:r w:rsidRPr="003F0882">
        <w:rPr>
          <w:i/>
          <w:sz w:val="18"/>
          <w:szCs w:val="18"/>
        </w:rPr>
        <w:t>,</w:t>
      </w:r>
      <w:r w:rsidRPr="003F0882">
        <w:rPr>
          <w:sz w:val="18"/>
          <w:szCs w:val="18"/>
        </w:rPr>
        <w:t xml:space="preserve"> у засобах масової інформації, на інформаційних стендах центрах обслуговування споживачів ТОВ «РОЕК». </w:t>
      </w:r>
    </w:p>
    <w:p w:rsidR="00522F99" w:rsidRPr="003F0882" w:rsidRDefault="00522F99" w:rsidP="00E01CD4">
      <w:pPr>
        <w:tabs>
          <w:tab w:val="left" w:pos="426"/>
        </w:tabs>
        <w:ind w:firstLine="426"/>
        <w:jc w:val="both"/>
        <w:rPr>
          <w:sz w:val="18"/>
          <w:szCs w:val="18"/>
        </w:rPr>
      </w:pPr>
      <w:r w:rsidRPr="003F0882">
        <w:rPr>
          <w:sz w:val="18"/>
          <w:szCs w:val="18"/>
        </w:rPr>
        <w:t xml:space="preserve">У разі наявності встановленого на об’єкті споживача </w:t>
      </w:r>
      <w:proofErr w:type="spellStart"/>
      <w:r w:rsidRPr="003F0882">
        <w:rPr>
          <w:sz w:val="18"/>
          <w:szCs w:val="18"/>
        </w:rPr>
        <w:t>багатозонного</w:t>
      </w:r>
      <w:proofErr w:type="spellEnd"/>
      <w:r w:rsidRPr="003F0882">
        <w:rPr>
          <w:sz w:val="18"/>
          <w:szCs w:val="18"/>
        </w:rPr>
        <w:t xml:space="preserve"> приладу обліку електричної енергії (двозонного/тризонного), розрахунки здійснюються за тарифами, диференційованими за зонами доби, затвердженими НКРЕКП, за окремо поданою заявою споживача.</w:t>
      </w:r>
    </w:p>
    <w:p w:rsidR="00E01CD4" w:rsidRPr="003F0882" w:rsidRDefault="00E01CD4" w:rsidP="00E01CD4">
      <w:pPr>
        <w:tabs>
          <w:tab w:val="left" w:pos="426"/>
        </w:tabs>
        <w:ind w:firstLine="426"/>
        <w:jc w:val="both"/>
        <w:rPr>
          <w:sz w:val="18"/>
          <w:szCs w:val="18"/>
        </w:rPr>
      </w:pPr>
    </w:p>
    <w:p w:rsidR="00522F99" w:rsidRPr="003F0882" w:rsidRDefault="00522F99" w:rsidP="00E01CD4">
      <w:pPr>
        <w:pStyle w:val="a4"/>
        <w:numPr>
          <w:ilvl w:val="0"/>
          <w:numId w:val="5"/>
        </w:numPr>
        <w:tabs>
          <w:tab w:val="left" w:pos="426"/>
        </w:tabs>
        <w:ind w:left="426" w:hanging="426"/>
        <w:jc w:val="both"/>
        <w:rPr>
          <w:b/>
          <w:sz w:val="18"/>
          <w:szCs w:val="18"/>
        </w:rPr>
      </w:pPr>
      <w:r w:rsidRPr="003F0882">
        <w:rPr>
          <w:b/>
          <w:sz w:val="18"/>
          <w:szCs w:val="18"/>
        </w:rPr>
        <w:t>Територія діяльності:</w:t>
      </w:r>
    </w:p>
    <w:p w:rsidR="00522F99" w:rsidRPr="003F0882" w:rsidRDefault="00A178DB" w:rsidP="00E01CD4">
      <w:pPr>
        <w:pStyle w:val="a4"/>
        <w:tabs>
          <w:tab w:val="left" w:pos="426"/>
        </w:tabs>
        <w:ind w:left="0" w:firstLine="426"/>
        <w:jc w:val="both"/>
        <w:rPr>
          <w:sz w:val="18"/>
          <w:szCs w:val="18"/>
        </w:rPr>
      </w:pPr>
      <w:r w:rsidRPr="003F0882">
        <w:rPr>
          <w:sz w:val="18"/>
          <w:szCs w:val="18"/>
        </w:rPr>
        <w:t>На території Рівненської області</w:t>
      </w:r>
      <w:r w:rsidR="00522F99" w:rsidRPr="003F0882">
        <w:rPr>
          <w:sz w:val="18"/>
          <w:szCs w:val="18"/>
        </w:rPr>
        <w:t>.</w:t>
      </w:r>
    </w:p>
    <w:p w:rsidR="00E01CD4" w:rsidRPr="003F0882" w:rsidRDefault="00E01CD4" w:rsidP="00E01CD4">
      <w:pPr>
        <w:pStyle w:val="a4"/>
        <w:tabs>
          <w:tab w:val="left" w:pos="426"/>
        </w:tabs>
        <w:ind w:left="0" w:firstLine="426"/>
        <w:jc w:val="both"/>
        <w:rPr>
          <w:b/>
          <w:sz w:val="18"/>
          <w:szCs w:val="18"/>
        </w:rPr>
      </w:pPr>
    </w:p>
    <w:p w:rsidR="00522F99" w:rsidRPr="003F0882" w:rsidRDefault="00522F99" w:rsidP="00E01CD4">
      <w:pPr>
        <w:pStyle w:val="a5"/>
        <w:numPr>
          <w:ilvl w:val="0"/>
          <w:numId w:val="5"/>
        </w:numPr>
        <w:tabs>
          <w:tab w:val="left" w:pos="426"/>
        </w:tabs>
        <w:spacing w:before="0" w:beforeAutospacing="0" w:after="0" w:afterAutospacing="0"/>
        <w:ind w:left="0" w:firstLine="0"/>
        <w:jc w:val="both"/>
        <w:rPr>
          <w:sz w:val="18"/>
          <w:szCs w:val="18"/>
          <w:lang w:val="uk-UA"/>
        </w:rPr>
      </w:pPr>
      <w:r w:rsidRPr="003F0882">
        <w:rPr>
          <w:b/>
          <w:sz w:val="18"/>
          <w:szCs w:val="18"/>
          <w:lang w:val="uk-UA"/>
        </w:rPr>
        <w:t>Спосіб оплати:</w:t>
      </w:r>
    </w:p>
    <w:p w:rsidR="009C3175" w:rsidRPr="003F0882" w:rsidRDefault="009C3175" w:rsidP="00E01CD4">
      <w:pPr>
        <w:pStyle w:val="a5"/>
        <w:tabs>
          <w:tab w:val="left" w:pos="426"/>
        </w:tabs>
        <w:spacing w:before="0" w:beforeAutospacing="0" w:after="0" w:afterAutospacing="0"/>
        <w:jc w:val="both"/>
        <w:rPr>
          <w:rStyle w:val="rvts0"/>
          <w:sz w:val="18"/>
          <w:szCs w:val="18"/>
          <w:lang w:val="uk-UA"/>
        </w:rPr>
      </w:pPr>
      <w:r w:rsidRPr="003F0882">
        <w:rPr>
          <w:sz w:val="18"/>
          <w:szCs w:val="18"/>
          <w:lang w:val="uk-UA"/>
        </w:rPr>
        <w:tab/>
        <w:t xml:space="preserve">Оплата рахунків за електричну енергію здійснюється на </w:t>
      </w:r>
      <w:r w:rsidR="00195DE3" w:rsidRPr="003F0882">
        <w:rPr>
          <w:sz w:val="18"/>
          <w:szCs w:val="18"/>
          <w:lang w:val="uk-UA"/>
        </w:rPr>
        <w:t>спеціальний</w:t>
      </w:r>
      <w:r w:rsidRPr="003F0882">
        <w:rPr>
          <w:sz w:val="18"/>
          <w:szCs w:val="18"/>
          <w:lang w:val="uk-UA"/>
        </w:rPr>
        <w:t xml:space="preserve"> рахунок</w:t>
      </w:r>
      <w:r w:rsidR="00195DE3" w:rsidRPr="003F0882">
        <w:rPr>
          <w:sz w:val="18"/>
          <w:szCs w:val="18"/>
          <w:lang w:val="uk-UA"/>
        </w:rPr>
        <w:t xml:space="preserve"> </w:t>
      </w:r>
      <w:r w:rsidRPr="003F0882">
        <w:rPr>
          <w:sz w:val="18"/>
          <w:szCs w:val="18"/>
          <w:lang w:val="uk-UA"/>
        </w:rPr>
        <w:t xml:space="preserve">протягом </w:t>
      </w:r>
      <w:r w:rsidR="00ED1A81" w:rsidRPr="003F0882">
        <w:rPr>
          <w:sz w:val="18"/>
          <w:szCs w:val="18"/>
          <w:lang w:val="uk-UA"/>
        </w:rPr>
        <w:t>10</w:t>
      </w:r>
      <w:r w:rsidRPr="003F0882">
        <w:rPr>
          <w:sz w:val="18"/>
          <w:szCs w:val="18"/>
          <w:lang w:val="uk-UA"/>
        </w:rPr>
        <w:t xml:space="preserve">-и робочих днів від дня отримання рахунку-фактури, </w:t>
      </w:r>
      <w:r w:rsidRPr="003F0882">
        <w:rPr>
          <w:rStyle w:val="rvts0"/>
          <w:sz w:val="18"/>
          <w:szCs w:val="18"/>
          <w:lang w:val="uk-UA"/>
        </w:rPr>
        <w:t>але не пізніше 20-го числа місяця наступного за розрахунковим.</w:t>
      </w:r>
    </w:p>
    <w:p w:rsidR="00522F99" w:rsidRPr="003F0882" w:rsidRDefault="00522F99" w:rsidP="00E01CD4">
      <w:pPr>
        <w:pStyle w:val="a3"/>
        <w:ind w:firstLine="426"/>
        <w:jc w:val="both"/>
        <w:rPr>
          <w:rFonts w:ascii="Times New Roman" w:hAnsi="Times New Roman" w:cs="Times New Roman"/>
          <w:sz w:val="18"/>
          <w:szCs w:val="18"/>
        </w:rPr>
      </w:pPr>
      <w:r w:rsidRPr="003F0882">
        <w:rPr>
          <w:rFonts w:ascii="Times New Roman" w:hAnsi="Times New Roman" w:cs="Times New Roman"/>
          <w:sz w:val="18"/>
          <w:szCs w:val="18"/>
        </w:rPr>
        <w:t>Оплата рахунку здійснюється за вибором:</w:t>
      </w:r>
    </w:p>
    <w:p w:rsidR="00522F99" w:rsidRPr="003F0882" w:rsidRDefault="00522F99" w:rsidP="00E01CD4">
      <w:pPr>
        <w:pStyle w:val="a3"/>
        <w:numPr>
          <w:ilvl w:val="0"/>
          <w:numId w:val="3"/>
        </w:numPr>
        <w:tabs>
          <w:tab w:val="left" w:pos="426"/>
        </w:tabs>
        <w:ind w:left="0" w:firstLine="0"/>
        <w:rPr>
          <w:rFonts w:ascii="Times New Roman" w:hAnsi="Times New Roman" w:cs="Times New Roman"/>
          <w:sz w:val="18"/>
          <w:szCs w:val="18"/>
        </w:rPr>
      </w:pPr>
      <w:r w:rsidRPr="003F0882">
        <w:rPr>
          <w:rFonts w:ascii="Times New Roman" w:hAnsi="Times New Roman" w:cs="Times New Roman"/>
          <w:sz w:val="18"/>
          <w:szCs w:val="18"/>
        </w:rPr>
        <w:t xml:space="preserve">готівковими коштами або платіжною карткою чи безготівковими коштами в місцях обслуговування клієнтів, банках або через інші сервіси прямих платежів, </w:t>
      </w:r>
    </w:p>
    <w:p w:rsidR="00522F99" w:rsidRPr="003F0882" w:rsidRDefault="00522F99" w:rsidP="00E01CD4">
      <w:pPr>
        <w:pStyle w:val="a3"/>
        <w:numPr>
          <w:ilvl w:val="0"/>
          <w:numId w:val="3"/>
        </w:numPr>
        <w:tabs>
          <w:tab w:val="left" w:pos="426"/>
        </w:tabs>
        <w:ind w:left="0" w:firstLine="0"/>
        <w:rPr>
          <w:rFonts w:ascii="Times New Roman" w:hAnsi="Times New Roman" w:cs="Times New Roman"/>
          <w:sz w:val="18"/>
          <w:szCs w:val="18"/>
        </w:rPr>
      </w:pPr>
      <w:r w:rsidRPr="003F0882">
        <w:rPr>
          <w:rFonts w:ascii="Times New Roman" w:hAnsi="Times New Roman" w:cs="Times New Roman"/>
          <w:sz w:val="18"/>
          <w:szCs w:val="18"/>
        </w:rPr>
        <w:t>з використанням мережі Інтернет (інтернет-</w:t>
      </w:r>
      <w:proofErr w:type="spellStart"/>
      <w:r w:rsidRPr="003F0882">
        <w:rPr>
          <w:rFonts w:ascii="Times New Roman" w:hAnsi="Times New Roman" w:cs="Times New Roman"/>
          <w:sz w:val="18"/>
          <w:szCs w:val="18"/>
        </w:rPr>
        <w:t>банкінг</w:t>
      </w:r>
      <w:proofErr w:type="spellEnd"/>
      <w:r w:rsidRPr="003F0882">
        <w:rPr>
          <w:rFonts w:ascii="Times New Roman" w:hAnsi="Times New Roman" w:cs="Times New Roman"/>
          <w:sz w:val="18"/>
          <w:szCs w:val="18"/>
        </w:rPr>
        <w:t>);</w:t>
      </w:r>
    </w:p>
    <w:p w:rsidR="00522F99" w:rsidRPr="003F0882" w:rsidRDefault="00522F99" w:rsidP="00E01CD4">
      <w:pPr>
        <w:pStyle w:val="a5"/>
        <w:numPr>
          <w:ilvl w:val="0"/>
          <w:numId w:val="3"/>
        </w:numPr>
        <w:tabs>
          <w:tab w:val="left" w:pos="426"/>
        </w:tabs>
        <w:spacing w:before="0" w:beforeAutospacing="0" w:after="0" w:afterAutospacing="0"/>
        <w:ind w:left="0" w:firstLine="0"/>
        <w:jc w:val="both"/>
        <w:rPr>
          <w:sz w:val="18"/>
          <w:szCs w:val="18"/>
          <w:lang w:val="uk-UA"/>
        </w:rPr>
      </w:pPr>
      <w:r w:rsidRPr="003F0882">
        <w:rPr>
          <w:sz w:val="18"/>
          <w:szCs w:val="18"/>
          <w:lang w:val="uk-UA"/>
        </w:rPr>
        <w:t>в інший спосіб не заборонений чинним законодавством.</w:t>
      </w:r>
    </w:p>
    <w:p w:rsidR="00522F99" w:rsidRPr="003F0882" w:rsidRDefault="00522F99" w:rsidP="00E01CD4">
      <w:pPr>
        <w:pStyle w:val="a5"/>
        <w:tabs>
          <w:tab w:val="left" w:pos="426"/>
        </w:tabs>
        <w:spacing w:before="0" w:beforeAutospacing="0" w:after="0" w:afterAutospacing="0"/>
        <w:jc w:val="both"/>
        <w:rPr>
          <w:sz w:val="18"/>
          <w:szCs w:val="18"/>
          <w:lang w:val="uk-UA"/>
        </w:rPr>
      </w:pPr>
      <w:r w:rsidRPr="003F0882">
        <w:rPr>
          <w:sz w:val="18"/>
          <w:szCs w:val="18"/>
          <w:lang w:val="uk-UA"/>
        </w:rPr>
        <w:tab/>
        <w:t>У разі не зазначення Споживачем у платіжному документі періоду, за який проводиться оплата, Постачальник має право зарахувати сплачені кошти в погашення заборгованості з найдавнішим терміном виникнення.</w:t>
      </w:r>
    </w:p>
    <w:p w:rsidR="00E01CD4" w:rsidRPr="003F0882" w:rsidRDefault="00E01CD4" w:rsidP="00E01CD4">
      <w:pPr>
        <w:pStyle w:val="a5"/>
        <w:tabs>
          <w:tab w:val="left" w:pos="426"/>
        </w:tabs>
        <w:spacing w:before="0" w:beforeAutospacing="0" w:after="0" w:afterAutospacing="0"/>
        <w:jc w:val="both"/>
        <w:rPr>
          <w:sz w:val="18"/>
          <w:szCs w:val="18"/>
          <w:lang w:val="uk-UA"/>
        </w:rPr>
      </w:pPr>
    </w:p>
    <w:p w:rsidR="00522F99" w:rsidRPr="003F0882" w:rsidRDefault="00522F99" w:rsidP="00E01CD4">
      <w:pPr>
        <w:pStyle w:val="a5"/>
        <w:numPr>
          <w:ilvl w:val="0"/>
          <w:numId w:val="5"/>
        </w:numPr>
        <w:tabs>
          <w:tab w:val="left" w:pos="426"/>
        </w:tabs>
        <w:spacing w:before="0" w:beforeAutospacing="0" w:after="0" w:afterAutospacing="0"/>
        <w:ind w:left="0" w:firstLine="0"/>
        <w:jc w:val="both"/>
        <w:rPr>
          <w:sz w:val="18"/>
          <w:szCs w:val="18"/>
        </w:rPr>
      </w:pPr>
      <w:r w:rsidRPr="003F0882">
        <w:rPr>
          <w:b/>
          <w:sz w:val="18"/>
          <w:szCs w:val="18"/>
          <w:lang w:val="uk-UA"/>
        </w:rPr>
        <w:t>Термін (строк) надання рахунку за спожиту електричну енергію та термін (строк) його оплати:</w:t>
      </w:r>
      <w:r w:rsidRPr="003F0882">
        <w:rPr>
          <w:sz w:val="18"/>
          <w:szCs w:val="18"/>
          <w:lang w:val="uk-UA"/>
        </w:rPr>
        <w:t xml:space="preserve">  </w:t>
      </w:r>
    </w:p>
    <w:p w:rsidR="00522F99" w:rsidRPr="003F0882" w:rsidRDefault="00522F99" w:rsidP="00E01CD4">
      <w:pPr>
        <w:pStyle w:val="a5"/>
        <w:tabs>
          <w:tab w:val="left" w:pos="426"/>
        </w:tabs>
        <w:spacing w:before="0" w:beforeAutospacing="0" w:after="0" w:afterAutospacing="0"/>
        <w:ind w:firstLine="426"/>
        <w:jc w:val="both"/>
        <w:rPr>
          <w:sz w:val="18"/>
          <w:szCs w:val="18"/>
        </w:rPr>
      </w:pPr>
      <w:r w:rsidRPr="003F0882">
        <w:rPr>
          <w:sz w:val="18"/>
          <w:szCs w:val="18"/>
          <w:lang w:val="uk-UA"/>
        </w:rPr>
        <w:t xml:space="preserve">Оплата рахунку здійснюється протягом 10-и робочих днів від дня отримання рахунку на поточний рахунок із спеціальним режимом використання, </w:t>
      </w:r>
      <w:r w:rsidRPr="003F0882">
        <w:rPr>
          <w:rStyle w:val="rvts0"/>
          <w:sz w:val="18"/>
          <w:szCs w:val="18"/>
          <w:lang w:val="uk-UA"/>
        </w:rPr>
        <w:t>але не пізніше 20-го календарного дня після закінчення розрахункового періоду</w:t>
      </w:r>
      <w:r w:rsidRPr="003F0882">
        <w:rPr>
          <w:sz w:val="18"/>
          <w:szCs w:val="18"/>
          <w:lang w:val="uk-UA"/>
        </w:rPr>
        <w:t>.</w:t>
      </w:r>
      <w:r w:rsidRPr="003F0882">
        <w:rPr>
          <w:sz w:val="18"/>
          <w:szCs w:val="18"/>
        </w:rPr>
        <w:t xml:space="preserve"> </w:t>
      </w:r>
    </w:p>
    <w:p w:rsidR="00522F99" w:rsidRPr="003F0882" w:rsidRDefault="00522F99" w:rsidP="00E01CD4">
      <w:pPr>
        <w:pStyle w:val="a5"/>
        <w:tabs>
          <w:tab w:val="left" w:pos="426"/>
        </w:tabs>
        <w:spacing w:before="0" w:beforeAutospacing="0" w:after="0" w:afterAutospacing="0"/>
        <w:jc w:val="both"/>
        <w:rPr>
          <w:sz w:val="18"/>
          <w:szCs w:val="18"/>
          <w:lang w:val="uk-UA"/>
        </w:rPr>
      </w:pPr>
      <w:r w:rsidRPr="003F0882">
        <w:rPr>
          <w:sz w:val="18"/>
          <w:szCs w:val="18"/>
          <w:lang w:val="uk-UA"/>
        </w:rPr>
        <w:tab/>
        <w:t>Отримання Споживачем платіжного документа може здійснюватися наступними способами (всі перелічені способи є рівнозначними):</w:t>
      </w:r>
    </w:p>
    <w:p w:rsidR="00522F99" w:rsidRPr="003F0882" w:rsidRDefault="00522F99" w:rsidP="00E01CD4">
      <w:pPr>
        <w:pStyle w:val="a3"/>
        <w:numPr>
          <w:ilvl w:val="0"/>
          <w:numId w:val="4"/>
        </w:numPr>
        <w:tabs>
          <w:tab w:val="left" w:pos="426"/>
        </w:tabs>
        <w:ind w:left="0" w:firstLine="0"/>
        <w:jc w:val="both"/>
        <w:rPr>
          <w:rFonts w:ascii="Times New Roman" w:hAnsi="Times New Roman" w:cs="Times New Roman"/>
          <w:sz w:val="18"/>
          <w:szCs w:val="18"/>
        </w:rPr>
      </w:pPr>
      <w:r w:rsidRPr="003F0882">
        <w:rPr>
          <w:rFonts w:ascii="Times New Roman" w:hAnsi="Times New Roman" w:cs="Times New Roman"/>
          <w:sz w:val="18"/>
          <w:szCs w:val="18"/>
        </w:rPr>
        <w:t>місцях обслуговування клієнтів Постачальника;</w:t>
      </w:r>
    </w:p>
    <w:p w:rsidR="00522F99" w:rsidRPr="003F0882" w:rsidRDefault="00522F99" w:rsidP="00E01CD4">
      <w:pPr>
        <w:pStyle w:val="a3"/>
        <w:numPr>
          <w:ilvl w:val="0"/>
          <w:numId w:val="4"/>
        </w:numPr>
        <w:tabs>
          <w:tab w:val="left" w:pos="426"/>
        </w:tabs>
        <w:ind w:left="0" w:firstLine="0"/>
        <w:jc w:val="both"/>
        <w:rPr>
          <w:rFonts w:ascii="Times New Roman" w:hAnsi="Times New Roman" w:cs="Times New Roman"/>
          <w:sz w:val="18"/>
          <w:szCs w:val="18"/>
        </w:rPr>
      </w:pPr>
      <w:r w:rsidRPr="003F0882">
        <w:rPr>
          <w:rFonts w:ascii="Times New Roman" w:hAnsi="Times New Roman" w:cs="Times New Roman"/>
          <w:sz w:val="18"/>
          <w:szCs w:val="18"/>
        </w:rPr>
        <w:t>через особистий кабінет Постачальника на офіційному сайті у мережі Інтернет (веб-сайті ТОВ «РОЕК»: http://www.energozbut.rv.ua</w:t>
      </w:r>
      <w:r w:rsidRPr="003F0882">
        <w:rPr>
          <w:rStyle w:val="a6"/>
          <w:rFonts w:ascii="Times New Roman" w:hAnsi="Times New Roman" w:cs="Times New Roman"/>
          <w:color w:val="auto"/>
          <w:sz w:val="18"/>
          <w:szCs w:val="18"/>
          <w:u w:val="none"/>
        </w:rPr>
        <w:t>)</w:t>
      </w:r>
      <w:r w:rsidRPr="003F0882">
        <w:rPr>
          <w:rFonts w:ascii="Times New Roman" w:hAnsi="Times New Roman" w:cs="Times New Roman"/>
          <w:sz w:val="18"/>
          <w:szCs w:val="18"/>
        </w:rPr>
        <w:t xml:space="preserve">;      </w:t>
      </w:r>
    </w:p>
    <w:p w:rsidR="00522F99" w:rsidRPr="003F0882" w:rsidRDefault="00522F99" w:rsidP="00E01CD4">
      <w:pPr>
        <w:pStyle w:val="a3"/>
        <w:numPr>
          <w:ilvl w:val="0"/>
          <w:numId w:val="4"/>
        </w:numPr>
        <w:tabs>
          <w:tab w:val="left" w:pos="426"/>
        </w:tabs>
        <w:ind w:left="0" w:firstLine="0"/>
        <w:jc w:val="both"/>
        <w:rPr>
          <w:rFonts w:ascii="Times New Roman" w:hAnsi="Times New Roman" w:cs="Times New Roman"/>
          <w:sz w:val="18"/>
          <w:szCs w:val="18"/>
        </w:rPr>
      </w:pPr>
      <w:r w:rsidRPr="003F0882">
        <w:rPr>
          <w:rFonts w:ascii="Times New Roman" w:hAnsi="Times New Roman" w:cs="Times New Roman"/>
          <w:sz w:val="18"/>
          <w:szCs w:val="18"/>
        </w:rPr>
        <w:t>засобами електронного зв'язку на електронну адресу вказану у заяві-приєднання до умов договору;</w:t>
      </w:r>
    </w:p>
    <w:p w:rsidR="00522F99" w:rsidRPr="003F0882" w:rsidRDefault="00522F99" w:rsidP="00E01CD4">
      <w:pPr>
        <w:pStyle w:val="a3"/>
        <w:numPr>
          <w:ilvl w:val="0"/>
          <w:numId w:val="4"/>
        </w:numPr>
        <w:tabs>
          <w:tab w:val="left" w:pos="426"/>
        </w:tabs>
        <w:ind w:left="0" w:firstLine="0"/>
        <w:jc w:val="both"/>
        <w:rPr>
          <w:rFonts w:ascii="Times New Roman" w:hAnsi="Times New Roman" w:cs="Times New Roman"/>
          <w:sz w:val="18"/>
          <w:szCs w:val="18"/>
        </w:rPr>
      </w:pPr>
      <w:r w:rsidRPr="003F0882">
        <w:rPr>
          <w:rFonts w:ascii="Times New Roman" w:hAnsi="Times New Roman" w:cs="Times New Roman"/>
          <w:sz w:val="18"/>
          <w:szCs w:val="18"/>
        </w:rPr>
        <w:t>факсимільним зв’язком;</w:t>
      </w:r>
    </w:p>
    <w:p w:rsidR="00522F99" w:rsidRPr="003F0882" w:rsidRDefault="00522F99" w:rsidP="00E01CD4">
      <w:pPr>
        <w:pStyle w:val="a3"/>
        <w:numPr>
          <w:ilvl w:val="0"/>
          <w:numId w:val="4"/>
        </w:numPr>
        <w:tabs>
          <w:tab w:val="left" w:pos="426"/>
        </w:tabs>
        <w:ind w:left="0" w:firstLine="0"/>
        <w:jc w:val="both"/>
        <w:rPr>
          <w:rFonts w:ascii="Times New Roman" w:hAnsi="Times New Roman" w:cs="Times New Roman"/>
          <w:sz w:val="18"/>
          <w:szCs w:val="18"/>
        </w:rPr>
      </w:pPr>
      <w:r w:rsidRPr="003F0882">
        <w:rPr>
          <w:rFonts w:ascii="Times New Roman" w:hAnsi="Times New Roman" w:cs="Times New Roman"/>
          <w:sz w:val="18"/>
          <w:szCs w:val="18"/>
        </w:rPr>
        <w:t xml:space="preserve">поштовим зв’язком;           </w:t>
      </w:r>
    </w:p>
    <w:p w:rsidR="00E01CD4" w:rsidRPr="003F0882" w:rsidRDefault="00522F99" w:rsidP="00E01CD4">
      <w:pPr>
        <w:pStyle w:val="a4"/>
        <w:numPr>
          <w:ilvl w:val="0"/>
          <w:numId w:val="4"/>
        </w:numPr>
        <w:tabs>
          <w:tab w:val="left" w:pos="426"/>
          <w:tab w:val="left" w:pos="993"/>
        </w:tabs>
        <w:ind w:left="426" w:hanging="426"/>
        <w:jc w:val="both"/>
        <w:rPr>
          <w:sz w:val="18"/>
          <w:szCs w:val="18"/>
        </w:rPr>
      </w:pPr>
      <w:r w:rsidRPr="003F0882">
        <w:rPr>
          <w:sz w:val="18"/>
          <w:szCs w:val="18"/>
        </w:rPr>
        <w:t xml:space="preserve">іншим способом з використанням інформаційних технологій у системі електронного документообігу.   </w:t>
      </w:r>
    </w:p>
    <w:p w:rsidR="00522F99" w:rsidRPr="003F0882" w:rsidRDefault="00522F99" w:rsidP="00E01CD4">
      <w:pPr>
        <w:pStyle w:val="a4"/>
        <w:tabs>
          <w:tab w:val="left" w:pos="426"/>
          <w:tab w:val="left" w:pos="993"/>
        </w:tabs>
        <w:ind w:left="426"/>
        <w:jc w:val="both"/>
        <w:rPr>
          <w:sz w:val="18"/>
          <w:szCs w:val="18"/>
        </w:rPr>
      </w:pPr>
      <w:r w:rsidRPr="003F0882">
        <w:rPr>
          <w:sz w:val="18"/>
          <w:szCs w:val="18"/>
        </w:rPr>
        <w:t xml:space="preserve">              </w:t>
      </w:r>
    </w:p>
    <w:p w:rsidR="00522F99" w:rsidRPr="003F0882" w:rsidRDefault="00522F99" w:rsidP="00E01CD4">
      <w:pPr>
        <w:pStyle w:val="a4"/>
        <w:numPr>
          <w:ilvl w:val="0"/>
          <w:numId w:val="5"/>
        </w:numPr>
        <w:tabs>
          <w:tab w:val="left" w:pos="426"/>
          <w:tab w:val="left" w:pos="993"/>
        </w:tabs>
        <w:ind w:left="0" w:firstLine="0"/>
        <w:jc w:val="both"/>
        <w:rPr>
          <w:sz w:val="18"/>
          <w:szCs w:val="18"/>
        </w:rPr>
      </w:pPr>
      <w:r w:rsidRPr="003F0882">
        <w:rPr>
          <w:b/>
          <w:bCs/>
          <w:sz w:val="18"/>
          <w:szCs w:val="18"/>
        </w:rPr>
        <w:t>Спосіб оплати послуг з розподілу електричної енергії :</w:t>
      </w:r>
    </w:p>
    <w:p w:rsidR="00522F99" w:rsidRPr="003F0882" w:rsidRDefault="00522F99" w:rsidP="00E01CD4">
      <w:pPr>
        <w:pStyle w:val="a4"/>
        <w:tabs>
          <w:tab w:val="left" w:pos="426"/>
          <w:tab w:val="left" w:pos="993"/>
        </w:tabs>
        <w:ind w:left="0" w:firstLine="426"/>
        <w:jc w:val="both"/>
        <w:rPr>
          <w:sz w:val="18"/>
          <w:szCs w:val="18"/>
        </w:rPr>
      </w:pPr>
      <w:r w:rsidRPr="003F0882">
        <w:rPr>
          <w:sz w:val="18"/>
          <w:szCs w:val="18"/>
        </w:rPr>
        <w:t>Здійснюється через Постачальника з наступним переведенням такої оплати оператору системи згідно платіжного документа та за тарифами, які встановлюються НКРЕКП відповідно до затвердженої методики.</w:t>
      </w:r>
    </w:p>
    <w:p w:rsidR="00A46D9D" w:rsidRPr="003F0882" w:rsidRDefault="00A46D9D" w:rsidP="00E01CD4">
      <w:pPr>
        <w:pStyle w:val="a4"/>
        <w:tabs>
          <w:tab w:val="left" w:pos="426"/>
          <w:tab w:val="left" w:pos="993"/>
        </w:tabs>
        <w:ind w:left="0" w:firstLine="426"/>
        <w:jc w:val="both"/>
        <w:rPr>
          <w:sz w:val="18"/>
          <w:szCs w:val="18"/>
        </w:rPr>
      </w:pPr>
    </w:p>
    <w:p w:rsidR="00522F99" w:rsidRPr="003F0882" w:rsidRDefault="00522F99" w:rsidP="00E01CD4">
      <w:pPr>
        <w:pStyle w:val="a3"/>
        <w:numPr>
          <w:ilvl w:val="0"/>
          <w:numId w:val="5"/>
        </w:numPr>
        <w:tabs>
          <w:tab w:val="left" w:pos="426"/>
        </w:tabs>
        <w:ind w:left="0" w:firstLine="0"/>
        <w:jc w:val="both"/>
        <w:rPr>
          <w:rFonts w:ascii="Times New Roman" w:hAnsi="Times New Roman" w:cs="Times New Roman"/>
          <w:b/>
          <w:sz w:val="18"/>
          <w:szCs w:val="18"/>
        </w:rPr>
      </w:pPr>
      <w:r w:rsidRPr="003F0882">
        <w:rPr>
          <w:rFonts w:ascii="Times New Roman" w:hAnsi="Times New Roman" w:cs="Times New Roman"/>
          <w:b/>
          <w:sz w:val="18"/>
          <w:szCs w:val="18"/>
        </w:rPr>
        <w:t xml:space="preserve">Розмір пені за порушення строку оплати або штраф: </w:t>
      </w:r>
    </w:p>
    <w:p w:rsidR="00AC62D9" w:rsidRPr="003F0882" w:rsidRDefault="0082390F" w:rsidP="00E01CD4">
      <w:pPr>
        <w:pStyle w:val="a3"/>
        <w:tabs>
          <w:tab w:val="left" w:pos="426"/>
        </w:tabs>
        <w:ind w:firstLine="426"/>
        <w:jc w:val="both"/>
        <w:rPr>
          <w:rFonts w:ascii="Times New Roman" w:hAnsi="Times New Roman" w:cs="Times New Roman"/>
          <w:sz w:val="18"/>
          <w:szCs w:val="18"/>
        </w:rPr>
      </w:pPr>
      <w:bookmarkStart w:id="0" w:name="n370"/>
      <w:bookmarkStart w:id="1" w:name="n371"/>
      <w:bookmarkEnd w:id="0"/>
      <w:bookmarkEnd w:id="1"/>
      <w:r w:rsidRPr="003F0882">
        <w:rPr>
          <w:rFonts w:ascii="Times New Roman" w:hAnsi="Times New Roman" w:cs="Times New Roman"/>
          <w:sz w:val="18"/>
          <w:szCs w:val="18"/>
        </w:rPr>
        <w:t>У разі порушень строку оплати за отриману електричну енергію, пеня  сплачується Споживачем в розмірі подвійної облікової ставки НБУ, але не вище 0,01 відсотка суми боргу, за кожен день прострочення платежу враховуючи день фактичної оплати. Загальний розмір сплаченої пені не може перевищувати 100 відсотків загальної суми боргу. Нарахування пені починається з першого робочого дня, наступного за останнім днем граничного строку внесення плати за отриману електричну енергію. Пеня не нараховується за умови наявності заборгованості держави за надані населенню пільги та житлові субсидії та/або наявності заборгованості з оплати праці перед споживачем,  підтвердженої належним чином.</w:t>
      </w:r>
    </w:p>
    <w:p w:rsidR="00DB0F49" w:rsidRDefault="00DB0F49" w:rsidP="003F0882">
      <w:pPr>
        <w:tabs>
          <w:tab w:val="left" w:pos="426"/>
        </w:tabs>
        <w:ind w:left="360"/>
        <w:jc w:val="both"/>
        <w:rPr>
          <w:b/>
          <w:sz w:val="18"/>
          <w:szCs w:val="18"/>
        </w:rPr>
      </w:pPr>
    </w:p>
    <w:p w:rsidR="00DB0F49" w:rsidRDefault="00DB0F49" w:rsidP="003F0882">
      <w:pPr>
        <w:tabs>
          <w:tab w:val="left" w:pos="426"/>
        </w:tabs>
        <w:ind w:left="360"/>
        <w:jc w:val="both"/>
        <w:rPr>
          <w:b/>
          <w:sz w:val="18"/>
          <w:szCs w:val="18"/>
        </w:rPr>
      </w:pPr>
      <w:bookmarkStart w:id="2" w:name="_GoBack"/>
      <w:bookmarkEnd w:id="2"/>
    </w:p>
    <w:p w:rsidR="00522F99" w:rsidRPr="003F0882" w:rsidRDefault="00522F99" w:rsidP="00DB0F49">
      <w:pPr>
        <w:tabs>
          <w:tab w:val="left" w:pos="426"/>
        </w:tabs>
        <w:ind w:left="360" w:firstLine="66"/>
        <w:jc w:val="both"/>
        <w:rPr>
          <w:sz w:val="18"/>
          <w:szCs w:val="18"/>
        </w:rPr>
      </w:pPr>
      <w:r w:rsidRPr="003F0882">
        <w:rPr>
          <w:b/>
          <w:sz w:val="18"/>
          <w:szCs w:val="18"/>
        </w:rPr>
        <w:lastRenderedPageBreak/>
        <w:t>Розмір компенсації Споживачу за недодержання Постачальником комерційної якості послуг</w:t>
      </w:r>
      <w:r w:rsidRPr="003F0882">
        <w:rPr>
          <w:sz w:val="18"/>
          <w:szCs w:val="18"/>
        </w:rPr>
        <w:t>:</w:t>
      </w:r>
    </w:p>
    <w:p w:rsidR="00522F99" w:rsidRPr="003F0882" w:rsidRDefault="00522F99" w:rsidP="00522F99">
      <w:pPr>
        <w:tabs>
          <w:tab w:val="left" w:pos="426"/>
        </w:tabs>
        <w:ind w:firstLine="426"/>
        <w:jc w:val="both"/>
        <w:rPr>
          <w:sz w:val="18"/>
          <w:szCs w:val="18"/>
        </w:rPr>
      </w:pPr>
      <w:r w:rsidRPr="003F0882">
        <w:rPr>
          <w:sz w:val="18"/>
          <w:szCs w:val="18"/>
        </w:rPr>
        <w:t xml:space="preserve">Надається Постачальником в обсягах та у порядку, затвердженому постановою НКРЕКП від </w:t>
      </w:r>
      <w:r w:rsidRPr="003F0882">
        <w:rPr>
          <w:sz w:val="18"/>
          <w:szCs w:val="18"/>
          <w:lang w:eastAsia="ru-RU"/>
        </w:rPr>
        <w:t xml:space="preserve">12.06.2018  № 375, та </w:t>
      </w:r>
      <w:r w:rsidRPr="003F0882">
        <w:rPr>
          <w:sz w:val="18"/>
          <w:szCs w:val="18"/>
        </w:rPr>
        <w:t xml:space="preserve">розміщена на офіційному веб-сайті ТОВ «РОЕК»: </w:t>
      </w:r>
      <w:hyperlink r:id="rId6" w:history="1">
        <w:r w:rsidRPr="003F0882">
          <w:rPr>
            <w:rStyle w:val="a6"/>
            <w:sz w:val="18"/>
            <w:szCs w:val="18"/>
          </w:rPr>
          <w:t>http://www.energozbut.rv.ua</w:t>
        </w:r>
      </w:hyperlink>
      <w:r w:rsidRPr="003F0882">
        <w:rPr>
          <w:sz w:val="18"/>
          <w:szCs w:val="18"/>
        </w:rPr>
        <w:t>.</w:t>
      </w:r>
    </w:p>
    <w:p w:rsidR="00A46D9D" w:rsidRPr="003F0882" w:rsidRDefault="00A46D9D" w:rsidP="00522F99">
      <w:pPr>
        <w:tabs>
          <w:tab w:val="left" w:pos="426"/>
        </w:tabs>
        <w:ind w:firstLine="426"/>
        <w:jc w:val="both"/>
        <w:rPr>
          <w:b/>
          <w:sz w:val="18"/>
          <w:szCs w:val="18"/>
        </w:rPr>
      </w:pPr>
    </w:p>
    <w:p w:rsidR="00522F99" w:rsidRPr="003F0882" w:rsidRDefault="00522F99" w:rsidP="009C3175">
      <w:pPr>
        <w:numPr>
          <w:ilvl w:val="0"/>
          <w:numId w:val="5"/>
        </w:numPr>
        <w:tabs>
          <w:tab w:val="left" w:pos="426"/>
        </w:tabs>
        <w:ind w:left="0" w:firstLine="0"/>
        <w:jc w:val="both"/>
        <w:rPr>
          <w:sz w:val="18"/>
          <w:szCs w:val="18"/>
        </w:rPr>
      </w:pPr>
      <w:r w:rsidRPr="003F0882">
        <w:rPr>
          <w:b/>
          <w:color w:val="000000"/>
          <w:sz w:val="18"/>
          <w:szCs w:val="18"/>
        </w:rPr>
        <w:t xml:space="preserve">Штраф за дострокове припинення дії договору: </w:t>
      </w:r>
      <w:r w:rsidRPr="003F0882">
        <w:rPr>
          <w:sz w:val="18"/>
          <w:szCs w:val="18"/>
        </w:rPr>
        <w:t>не застосовується.</w:t>
      </w:r>
    </w:p>
    <w:p w:rsidR="00A46D9D" w:rsidRPr="003F0882" w:rsidRDefault="00A46D9D" w:rsidP="00A46D9D">
      <w:pPr>
        <w:tabs>
          <w:tab w:val="left" w:pos="426"/>
        </w:tabs>
        <w:jc w:val="both"/>
        <w:rPr>
          <w:sz w:val="18"/>
          <w:szCs w:val="18"/>
        </w:rPr>
      </w:pPr>
    </w:p>
    <w:p w:rsidR="00522F99" w:rsidRPr="003F0882" w:rsidRDefault="00522F99" w:rsidP="009C3175">
      <w:pPr>
        <w:numPr>
          <w:ilvl w:val="0"/>
          <w:numId w:val="5"/>
        </w:numPr>
        <w:tabs>
          <w:tab w:val="left" w:pos="426"/>
        </w:tabs>
        <w:ind w:left="0" w:firstLine="0"/>
        <w:jc w:val="both"/>
        <w:rPr>
          <w:b/>
          <w:sz w:val="18"/>
          <w:szCs w:val="18"/>
        </w:rPr>
      </w:pPr>
      <w:r w:rsidRPr="003F0882">
        <w:rPr>
          <w:b/>
          <w:sz w:val="18"/>
          <w:szCs w:val="18"/>
        </w:rPr>
        <w:t>Термін дії договору про постачання електричної енергії та умови пролонгації:</w:t>
      </w:r>
    </w:p>
    <w:p w:rsidR="009C3175" w:rsidRPr="003F0882" w:rsidRDefault="009C3175" w:rsidP="009C3175">
      <w:pPr>
        <w:tabs>
          <w:tab w:val="left" w:pos="426"/>
        </w:tabs>
        <w:jc w:val="both"/>
        <w:rPr>
          <w:sz w:val="18"/>
          <w:szCs w:val="18"/>
          <w:lang w:eastAsia="zh-CN"/>
        </w:rPr>
      </w:pPr>
      <w:r w:rsidRPr="003F0882">
        <w:rPr>
          <w:sz w:val="18"/>
          <w:szCs w:val="18"/>
        </w:rPr>
        <w:tab/>
        <w:t>Договір набуває чинності з дати подання (підписання) Споживачем заяви-приєднання</w:t>
      </w:r>
      <w:r w:rsidRPr="003F0882">
        <w:rPr>
          <w:sz w:val="18"/>
          <w:szCs w:val="18"/>
          <w:lang w:eastAsia="zh-CN"/>
        </w:rPr>
        <w:t xml:space="preserve">, та </w:t>
      </w:r>
      <w:r w:rsidRPr="003F0882">
        <w:rPr>
          <w:sz w:val="18"/>
          <w:szCs w:val="18"/>
        </w:rPr>
        <w:t>укладається на строк до 31.12.2019р., але підлягає обов’язковому перегляду протягом 10 днів від дати вказаної в п.2 Розділу XVII Закону України «Про ринок електричної енергії»</w:t>
      </w:r>
      <w:r w:rsidRPr="003F0882">
        <w:rPr>
          <w:sz w:val="18"/>
          <w:szCs w:val="18"/>
          <w:lang w:eastAsia="zh-CN"/>
        </w:rPr>
        <w:t xml:space="preserve">.   </w:t>
      </w:r>
    </w:p>
    <w:p w:rsidR="00A46D9D" w:rsidRPr="003F0882" w:rsidRDefault="00A46D9D" w:rsidP="009C3175">
      <w:pPr>
        <w:tabs>
          <w:tab w:val="left" w:pos="426"/>
        </w:tabs>
        <w:jc w:val="both"/>
        <w:rPr>
          <w:sz w:val="18"/>
          <w:szCs w:val="18"/>
        </w:rPr>
      </w:pPr>
    </w:p>
    <w:p w:rsidR="00522F99" w:rsidRPr="003F0882" w:rsidRDefault="00522F99" w:rsidP="009C3175">
      <w:pPr>
        <w:numPr>
          <w:ilvl w:val="0"/>
          <w:numId w:val="5"/>
        </w:numPr>
        <w:tabs>
          <w:tab w:val="left" w:pos="426"/>
        </w:tabs>
        <w:ind w:left="0" w:firstLine="0"/>
        <w:jc w:val="both"/>
        <w:rPr>
          <w:b/>
          <w:sz w:val="18"/>
          <w:szCs w:val="18"/>
        </w:rPr>
      </w:pPr>
      <w:r w:rsidRPr="003F0882">
        <w:rPr>
          <w:b/>
          <w:sz w:val="18"/>
          <w:szCs w:val="18"/>
        </w:rPr>
        <w:t>Урахування пільг, субсидій:</w:t>
      </w:r>
    </w:p>
    <w:p w:rsidR="00522F99" w:rsidRPr="003F0882" w:rsidRDefault="00522F99" w:rsidP="00522F99">
      <w:pPr>
        <w:pStyle w:val="a5"/>
        <w:tabs>
          <w:tab w:val="left" w:pos="993"/>
        </w:tabs>
        <w:spacing w:before="0" w:beforeAutospacing="0" w:after="0" w:afterAutospacing="0" w:line="240" w:lineRule="atLeast"/>
        <w:ind w:firstLine="426"/>
        <w:jc w:val="both"/>
        <w:rPr>
          <w:sz w:val="18"/>
          <w:szCs w:val="18"/>
          <w:lang w:val="uk-UA"/>
        </w:rPr>
      </w:pPr>
      <w:r w:rsidRPr="003F0882">
        <w:rPr>
          <w:sz w:val="18"/>
          <w:szCs w:val="18"/>
          <w:lang w:val="uk-UA"/>
        </w:rPr>
        <w:t>У разі отримання (призначення) Споживачеві субсидії та/або пільг з оплати електричної енергії, розмір пільгової плати побутового споживача визначається у порядку встановленому нормами чинного законодавства України.</w:t>
      </w:r>
    </w:p>
    <w:p w:rsidR="00A46D9D" w:rsidRPr="003F0882" w:rsidRDefault="00A46D9D" w:rsidP="00522F99">
      <w:pPr>
        <w:pStyle w:val="a5"/>
        <w:tabs>
          <w:tab w:val="left" w:pos="993"/>
        </w:tabs>
        <w:spacing w:before="0" w:beforeAutospacing="0" w:after="0" w:afterAutospacing="0" w:line="240" w:lineRule="atLeast"/>
        <w:ind w:firstLine="426"/>
        <w:jc w:val="both"/>
        <w:rPr>
          <w:sz w:val="18"/>
          <w:szCs w:val="18"/>
          <w:lang w:val="uk-UA" w:eastAsia="zh-CN"/>
        </w:rPr>
      </w:pPr>
    </w:p>
    <w:p w:rsidR="00522F99" w:rsidRPr="003F0882" w:rsidRDefault="00522F99" w:rsidP="009C3175">
      <w:pPr>
        <w:pStyle w:val="a5"/>
        <w:numPr>
          <w:ilvl w:val="0"/>
          <w:numId w:val="5"/>
        </w:numPr>
        <w:tabs>
          <w:tab w:val="left" w:pos="426"/>
        </w:tabs>
        <w:spacing w:before="0" w:beforeAutospacing="0" w:after="0" w:afterAutospacing="0" w:line="240" w:lineRule="atLeast"/>
        <w:ind w:left="0" w:firstLine="0"/>
        <w:jc w:val="both"/>
        <w:rPr>
          <w:b/>
          <w:sz w:val="18"/>
          <w:szCs w:val="18"/>
          <w:lang w:val="uk-UA" w:eastAsia="zh-CN"/>
        </w:rPr>
      </w:pPr>
      <w:r w:rsidRPr="003F0882">
        <w:rPr>
          <w:b/>
          <w:sz w:val="18"/>
          <w:szCs w:val="18"/>
          <w:lang w:val="uk-UA" w:eastAsia="zh-CN"/>
        </w:rPr>
        <w:t>Можливість постачання захищеним споживачам:</w:t>
      </w:r>
    </w:p>
    <w:p w:rsidR="00A46D9D" w:rsidRPr="003F0882" w:rsidRDefault="00522F99" w:rsidP="00522F99">
      <w:pPr>
        <w:pStyle w:val="a5"/>
        <w:spacing w:before="0" w:beforeAutospacing="0" w:after="0" w:afterAutospacing="0"/>
        <w:ind w:firstLine="426"/>
        <w:jc w:val="both"/>
        <w:rPr>
          <w:sz w:val="18"/>
          <w:szCs w:val="18"/>
          <w:lang w:val="uk-UA"/>
        </w:rPr>
      </w:pPr>
      <w:r w:rsidRPr="003F0882">
        <w:rPr>
          <w:sz w:val="18"/>
          <w:szCs w:val="18"/>
          <w:lang w:val="uk-UA"/>
        </w:rPr>
        <w:t>Споживачі, що визнані у встановленому КМУ порядку вразливими, повідомляють про це ТОВ «РОЕК» у заяві-приєднанні до Договору про постачання електричної енергії постачальником універсальних послуг.</w:t>
      </w:r>
    </w:p>
    <w:p w:rsidR="00522F99" w:rsidRPr="003F0882" w:rsidRDefault="00522F99" w:rsidP="00522F99">
      <w:pPr>
        <w:pStyle w:val="a5"/>
        <w:spacing w:before="0" w:beforeAutospacing="0" w:after="0" w:afterAutospacing="0"/>
        <w:ind w:firstLine="426"/>
        <w:jc w:val="both"/>
        <w:rPr>
          <w:sz w:val="18"/>
          <w:szCs w:val="18"/>
          <w:lang w:val="uk-UA"/>
        </w:rPr>
      </w:pPr>
      <w:r w:rsidRPr="003F0882">
        <w:rPr>
          <w:sz w:val="18"/>
          <w:szCs w:val="18"/>
          <w:lang w:val="uk-UA"/>
        </w:rPr>
        <w:t xml:space="preserve"> </w:t>
      </w:r>
    </w:p>
    <w:p w:rsidR="00522F99" w:rsidRPr="003F0882" w:rsidRDefault="00522F99" w:rsidP="009C3175">
      <w:pPr>
        <w:pStyle w:val="a5"/>
        <w:numPr>
          <w:ilvl w:val="0"/>
          <w:numId w:val="5"/>
        </w:numPr>
        <w:tabs>
          <w:tab w:val="left" w:pos="426"/>
        </w:tabs>
        <w:spacing w:before="0" w:beforeAutospacing="0" w:after="0" w:afterAutospacing="0"/>
        <w:ind w:left="0" w:firstLine="0"/>
        <w:jc w:val="both"/>
        <w:rPr>
          <w:sz w:val="18"/>
          <w:szCs w:val="18"/>
          <w:lang w:val="uk-UA"/>
        </w:rPr>
      </w:pPr>
      <w:r w:rsidRPr="003F0882">
        <w:rPr>
          <w:b/>
          <w:sz w:val="18"/>
          <w:szCs w:val="18"/>
          <w:lang w:val="uk-UA"/>
        </w:rPr>
        <w:t>Інше:</w:t>
      </w:r>
    </w:p>
    <w:p w:rsidR="009C3175" w:rsidRPr="003F0882" w:rsidRDefault="009C3175" w:rsidP="009C3175">
      <w:pPr>
        <w:pStyle w:val="a5"/>
        <w:tabs>
          <w:tab w:val="left" w:pos="567"/>
        </w:tabs>
        <w:spacing w:before="0" w:beforeAutospacing="0" w:after="0" w:afterAutospacing="0"/>
        <w:ind w:firstLine="426"/>
        <w:jc w:val="both"/>
        <w:rPr>
          <w:sz w:val="18"/>
          <w:szCs w:val="18"/>
          <w:lang w:val="uk-UA"/>
        </w:rPr>
      </w:pPr>
      <w:r w:rsidRPr="003F0882">
        <w:rPr>
          <w:sz w:val="18"/>
          <w:szCs w:val="18"/>
          <w:lang w:val="uk-UA"/>
        </w:rPr>
        <w:t xml:space="preserve">Постачальник може інформувати, повідомляти Споживача, з яким укладено Договір, про закінчення терміну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шляхом направлення відповідної інформації (всі перелічені способи є рівнозначними): </w:t>
      </w:r>
    </w:p>
    <w:p w:rsidR="009C3175" w:rsidRPr="003F0882" w:rsidRDefault="009C3175" w:rsidP="009C3175">
      <w:pPr>
        <w:pStyle w:val="a5"/>
        <w:numPr>
          <w:ilvl w:val="0"/>
          <w:numId w:val="2"/>
        </w:numPr>
        <w:tabs>
          <w:tab w:val="left" w:pos="426"/>
        </w:tabs>
        <w:spacing w:before="0" w:beforeAutospacing="0" w:after="0" w:afterAutospacing="0"/>
        <w:ind w:left="0" w:firstLine="0"/>
        <w:jc w:val="both"/>
        <w:rPr>
          <w:sz w:val="18"/>
          <w:szCs w:val="18"/>
          <w:lang w:val="uk-UA"/>
        </w:rPr>
      </w:pPr>
      <w:r w:rsidRPr="003F0882">
        <w:rPr>
          <w:sz w:val="18"/>
          <w:szCs w:val="18"/>
          <w:lang w:val="uk-UA"/>
        </w:rPr>
        <w:t>через особистий кабінет на своєму офіційному сайті у мережі Інтернет;</w:t>
      </w:r>
    </w:p>
    <w:p w:rsidR="009C3175" w:rsidRPr="003F0882" w:rsidRDefault="009C3175" w:rsidP="009C3175">
      <w:pPr>
        <w:pStyle w:val="a5"/>
        <w:numPr>
          <w:ilvl w:val="0"/>
          <w:numId w:val="2"/>
        </w:numPr>
        <w:tabs>
          <w:tab w:val="left" w:pos="426"/>
        </w:tabs>
        <w:spacing w:before="0" w:beforeAutospacing="0" w:after="0" w:afterAutospacing="0"/>
        <w:ind w:left="0" w:firstLine="0"/>
        <w:jc w:val="both"/>
        <w:rPr>
          <w:sz w:val="18"/>
          <w:szCs w:val="18"/>
          <w:lang w:val="uk-UA"/>
        </w:rPr>
      </w:pPr>
      <w:r w:rsidRPr="003F0882">
        <w:rPr>
          <w:sz w:val="18"/>
          <w:szCs w:val="18"/>
          <w:lang w:val="uk-UA"/>
        </w:rPr>
        <w:t xml:space="preserve">засобами електронного зв'язку на електронну адресу вказану у заяві-приєднання до умов договору; </w:t>
      </w:r>
    </w:p>
    <w:p w:rsidR="009C3175" w:rsidRPr="003F0882" w:rsidRDefault="009C3175" w:rsidP="009C3175">
      <w:pPr>
        <w:pStyle w:val="a5"/>
        <w:numPr>
          <w:ilvl w:val="0"/>
          <w:numId w:val="2"/>
        </w:numPr>
        <w:tabs>
          <w:tab w:val="left" w:pos="426"/>
        </w:tabs>
        <w:spacing w:before="0" w:beforeAutospacing="0" w:after="0" w:afterAutospacing="0"/>
        <w:ind w:left="0" w:firstLine="0"/>
        <w:jc w:val="both"/>
        <w:rPr>
          <w:sz w:val="18"/>
          <w:szCs w:val="18"/>
          <w:lang w:val="uk-UA"/>
        </w:rPr>
      </w:pPr>
      <w:r w:rsidRPr="003F0882">
        <w:rPr>
          <w:sz w:val="18"/>
          <w:szCs w:val="18"/>
          <w:lang w:val="uk-UA"/>
        </w:rPr>
        <w:t xml:space="preserve">СМС-повідомленням на номер, зазначений у заяві-приєднання до умов договору; </w:t>
      </w:r>
    </w:p>
    <w:p w:rsidR="009C3175" w:rsidRPr="003F0882" w:rsidRDefault="009C3175" w:rsidP="009C3175">
      <w:pPr>
        <w:pStyle w:val="a5"/>
        <w:numPr>
          <w:ilvl w:val="0"/>
          <w:numId w:val="2"/>
        </w:numPr>
        <w:tabs>
          <w:tab w:val="left" w:pos="426"/>
        </w:tabs>
        <w:spacing w:before="0" w:beforeAutospacing="0" w:after="0" w:afterAutospacing="0"/>
        <w:ind w:left="0" w:firstLine="0"/>
        <w:jc w:val="both"/>
        <w:rPr>
          <w:sz w:val="18"/>
          <w:szCs w:val="18"/>
          <w:lang w:val="uk-UA"/>
        </w:rPr>
      </w:pPr>
      <w:r w:rsidRPr="003F0882">
        <w:rPr>
          <w:sz w:val="18"/>
          <w:szCs w:val="18"/>
          <w:lang w:val="uk-UA"/>
        </w:rPr>
        <w:t>в місцях обслуговування клієнтів Постачальника;</w:t>
      </w:r>
    </w:p>
    <w:p w:rsidR="009C3175" w:rsidRPr="003F0882" w:rsidRDefault="009C3175" w:rsidP="009C3175">
      <w:pPr>
        <w:pStyle w:val="a5"/>
        <w:numPr>
          <w:ilvl w:val="0"/>
          <w:numId w:val="2"/>
        </w:numPr>
        <w:tabs>
          <w:tab w:val="left" w:pos="426"/>
        </w:tabs>
        <w:spacing w:before="0" w:beforeAutospacing="0" w:after="0" w:afterAutospacing="0"/>
        <w:ind w:left="0" w:firstLine="0"/>
        <w:jc w:val="both"/>
        <w:rPr>
          <w:sz w:val="18"/>
          <w:szCs w:val="18"/>
          <w:lang w:val="uk-UA"/>
        </w:rPr>
      </w:pPr>
      <w:r w:rsidRPr="003F0882">
        <w:rPr>
          <w:sz w:val="18"/>
          <w:szCs w:val="18"/>
          <w:lang w:val="uk-UA"/>
        </w:rPr>
        <w:t xml:space="preserve">поштовим зв’язком;  </w:t>
      </w:r>
    </w:p>
    <w:p w:rsidR="009C3175" w:rsidRPr="003F0882" w:rsidRDefault="009C3175" w:rsidP="009C3175">
      <w:pPr>
        <w:pStyle w:val="a5"/>
        <w:numPr>
          <w:ilvl w:val="0"/>
          <w:numId w:val="2"/>
        </w:numPr>
        <w:tabs>
          <w:tab w:val="left" w:pos="426"/>
          <w:tab w:val="left" w:pos="993"/>
        </w:tabs>
        <w:spacing w:before="0" w:beforeAutospacing="0" w:after="0" w:afterAutospacing="0" w:line="240" w:lineRule="atLeast"/>
        <w:ind w:left="0" w:firstLine="0"/>
        <w:jc w:val="both"/>
        <w:rPr>
          <w:b/>
          <w:sz w:val="18"/>
          <w:szCs w:val="18"/>
          <w:lang w:val="uk-UA" w:eastAsia="zh-CN"/>
        </w:rPr>
      </w:pPr>
      <w:r w:rsidRPr="003F0882">
        <w:rPr>
          <w:sz w:val="18"/>
          <w:szCs w:val="18"/>
          <w:lang w:val="uk-UA"/>
        </w:rPr>
        <w:t>тощо.</w:t>
      </w:r>
    </w:p>
    <w:p w:rsidR="00522F99" w:rsidRPr="003F0882" w:rsidRDefault="009C3175" w:rsidP="009C3175">
      <w:pPr>
        <w:pStyle w:val="a5"/>
        <w:tabs>
          <w:tab w:val="left" w:pos="426"/>
        </w:tabs>
        <w:spacing w:before="0" w:beforeAutospacing="0" w:after="0" w:afterAutospacing="0"/>
        <w:jc w:val="both"/>
        <w:rPr>
          <w:sz w:val="18"/>
          <w:szCs w:val="18"/>
          <w:lang w:val="uk-UA"/>
        </w:rPr>
      </w:pPr>
      <w:r w:rsidRPr="003F0882">
        <w:rPr>
          <w:sz w:val="18"/>
          <w:szCs w:val="18"/>
          <w:lang w:val="uk-UA"/>
        </w:rPr>
        <w:tab/>
      </w:r>
      <w:r w:rsidR="00522F99" w:rsidRPr="003F0882">
        <w:rPr>
          <w:sz w:val="18"/>
          <w:szCs w:val="18"/>
          <w:lang w:val="uk-UA"/>
        </w:rPr>
        <w:t>ТОВ «РОЕК»  зобов’язується купувати електричну енергію, вироблену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за «зеленим» тарифом в обсязі, що перевищує місячне споживання електричної енергії такими приватними домогосподарствами.</w:t>
      </w:r>
    </w:p>
    <w:p w:rsidR="00522F99" w:rsidRPr="003F0882" w:rsidRDefault="00522F99" w:rsidP="00522F99">
      <w:pPr>
        <w:pStyle w:val="a3"/>
        <w:jc w:val="both"/>
        <w:rPr>
          <w:rFonts w:ascii="Times New Roman" w:hAnsi="Times New Roman" w:cs="Times New Roman"/>
          <w:sz w:val="18"/>
          <w:szCs w:val="18"/>
        </w:rPr>
      </w:pPr>
    </w:p>
    <w:p w:rsidR="00360E72" w:rsidRDefault="00360E72"/>
    <w:sectPr w:rsidR="00360E72" w:rsidSect="008470EC">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13486"/>
    <w:multiLevelType w:val="hybridMultilevel"/>
    <w:tmpl w:val="8EE0B756"/>
    <w:lvl w:ilvl="0" w:tplc="ED0451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E93937"/>
    <w:multiLevelType w:val="multilevel"/>
    <w:tmpl w:val="AFCA8D70"/>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2" w15:restartNumberingAfterBreak="0">
    <w:nsid w:val="3AAB7A0E"/>
    <w:multiLevelType w:val="hybridMultilevel"/>
    <w:tmpl w:val="FE72EEFA"/>
    <w:lvl w:ilvl="0" w:tplc="99A86A0A">
      <w:numFmt w:val="bullet"/>
      <w:lvlText w:val="-"/>
      <w:lvlJc w:val="left"/>
      <w:pPr>
        <w:ind w:left="720" w:hanging="360"/>
      </w:pPr>
      <w:rPr>
        <w:rFonts w:ascii="Times New Roman" w:eastAsiaTheme="minorEastAsi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D91890"/>
    <w:multiLevelType w:val="hybridMultilevel"/>
    <w:tmpl w:val="289C5D70"/>
    <w:lvl w:ilvl="0" w:tplc="ED0451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C5A2687"/>
    <w:multiLevelType w:val="hybridMultilevel"/>
    <w:tmpl w:val="E9B2DBA4"/>
    <w:lvl w:ilvl="0" w:tplc="6D5CC102">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99"/>
    <w:rsid w:val="00195DE3"/>
    <w:rsid w:val="00360E72"/>
    <w:rsid w:val="003F0882"/>
    <w:rsid w:val="0047108E"/>
    <w:rsid w:val="00522F99"/>
    <w:rsid w:val="0082390F"/>
    <w:rsid w:val="008470EC"/>
    <w:rsid w:val="009C3175"/>
    <w:rsid w:val="00A178DB"/>
    <w:rsid w:val="00A46D9D"/>
    <w:rsid w:val="00AC62D9"/>
    <w:rsid w:val="00B911AA"/>
    <w:rsid w:val="00C30110"/>
    <w:rsid w:val="00D32345"/>
    <w:rsid w:val="00DB0F49"/>
    <w:rsid w:val="00E01CD4"/>
    <w:rsid w:val="00ED1A81"/>
    <w:rsid w:val="00F51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E410B-BFDC-4FCE-9D64-2761C4B2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F99"/>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next w:val="a"/>
    <w:link w:val="20"/>
    <w:qFormat/>
    <w:rsid w:val="00522F99"/>
    <w:pPr>
      <w:keepNext/>
      <w:ind w:firstLine="720"/>
      <w:jc w:val="both"/>
      <w:outlineLvl w:val="1"/>
    </w:pPr>
    <w:rPr>
      <w:b/>
      <w:bCs/>
      <w:i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22F99"/>
    <w:rPr>
      <w:rFonts w:ascii="Times New Roman" w:eastAsia="Times New Roman" w:hAnsi="Times New Roman" w:cs="Times New Roman"/>
      <w:b/>
      <w:bCs/>
      <w:iCs/>
      <w:sz w:val="24"/>
      <w:szCs w:val="20"/>
      <w:lang w:val="uk-UA" w:eastAsia="ru-RU"/>
    </w:rPr>
  </w:style>
  <w:style w:type="paragraph" w:styleId="a3">
    <w:name w:val="No Spacing"/>
    <w:uiPriority w:val="1"/>
    <w:qFormat/>
    <w:rsid w:val="00522F99"/>
    <w:pPr>
      <w:spacing w:after="0" w:line="240" w:lineRule="auto"/>
    </w:pPr>
    <w:rPr>
      <w:lang w:val="uk-UA"/>
    </w:rPr>
  </w:style>
  <w:style w:type="paragraph" w:styleId="a4">
    <w:name w:val="List Paragraph"/>
    <w:basedOn w:val="a"/>
    <w:uiPriority w:val="34"/>
    <w:qFormat/>
    <w:rsid w:val="00522F99"/>
    <w:pPr>
      <w:ind w:left="720"/>
      <w:contextualSpacing/>
    </w:pPr>
  </w:style>
  <w:style w:type="paragraph" w:styleId="a5">
    <w:name w:val="Normal (Web)"/>
    <w:basedOn w:val="a"/>
    <w:unhideWhenUsed/>
    <w:rsid w:val="00522F99"/>
    <w:pPr>
      <w:spacing w:before="100" w:beforeAutospacing="1" w:after="100" w:afterAutospacing="1"/>
    </w:pPr>
    <w:rPr>
      <w:rFonts w:eastAsiaTheme="minorEastAsia"/>
      <w:lang w:val="ru-RU" w:eastAsia="ru-RU"/>
    </w:rPr>
  </w:style>
  <w:style w:type="character" w:customStyle="1" w:styleId="rvts0">
    <w:name w:val="rvts0"/>
    <w:basedOn w:val="a0"/>
    <w:rsid w:val="00522F99"/>
  </w:style>
  <w:style w:type="character" w:styleId="a6">
    <w:name w:val="Hyperlink"/>
    <w:basedOn w:val="a0"/>
    <w:uiPriority w:val="99"/>
    <w:unhideWhenUsed/>
    <w:rsid w:val="00522F99"/>
    <w:rPr>
      <w:color w:val="0000FF" w:themeColor="hyperlink"/>
      <w:u w:val="single"/>
    </w:rPr>
  </w:style>
  <w:style w:type="character" w:styleId="HTML">
    <w:name w:val="HTML Cite"/>
    <w:basedOn w:val="a0"/>
    <w:uiPriority w:val="99"/>
    <w:semiHidden/>
    <w:unhideWhenUsed/>
    <w:rsid w:val="00522F99"/>
    <w:rPr>
      <w:i/>
      <w:iCs/>
    </w:rPr>
  </w:style>
  <w:style w:type="paragraph" w:customStyle="1" w:styleId="NormalUkr">
    <w:name w:val="NormalUkr"/>
    <w:basedOn w:val="a"/>
    <w:rsid w:val="008470EC"/>
    <w:rPr>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ergozbut.rv.ua/" TargetMode="External"/><Relationship Id="rId5" Type="http://schemas.openxmlformats.org/officeDocument/2006/relationships/hyperlink" Target="http://www.energozbut.r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1008</Words>
  <Characters>5746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Dmytro Momotiuk</dc:creator>
  <cp:lastModifiedBy>Vira Fyra</cp:lastModifiedBy>
  <cp:revision>8</cp:revision>
  <dcterms:created xsi:type="dcterms:W3CDTF">2019-04-08T10:00:00Z</dcterms:created>
  <dcterms:modified xsi:type="dcterms:W3CDTF">2019-04-08T10:33:00Z</dcterms:modified>
</cp:coreProperties>
</file>